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D574" w14:textId="77777777" w:rsidR="00FD0A67" w:rsidRPr="000E7E42" w:rsidRDefault="00000000" w:rsidP="000E7E42">
      <w:pPr>
        <w:spacing w:line="230" w:lineRule="auto"/>
        <w:jc w:val="center"/>
        <w:rPr>
          <w:sz w:val="32"/>
        </w:rPr>
      </w:pPr>
      <w:r w:rsidRPr="000E7E42">
        <w:rPr>
          <w:b/>
          <w:bCs/>
          <w:sz w:val="32"/>
          <w:szCs w:val="40"/>
        </w:rPr>
        <w:t>QIJIA SHEN</w:t>
      </w:r>
    </w:p>
    <w:p w14:paraId="0D20C4C5" w14:textId="77777777" w:rsidR="00FD0A67" w:rsidRPr="000E7E42" w:rsidRDefault="00000000" w:rsidP="000E7E42">
      <w:pPr>
        <w:spacing w:after="40" w:line="230" w:lineRule="auto"/>
        <w:jc w:val="center"/>
        <w:rPr>
          <w:sz w:val="20"/>
        </w:rPr>
      </w:pPr>
      <w:r w:rsidRPr="000E7E42">
        <w:rPr>
          <w:sz w:val="20"/>
        </w:rPr>
        <w:t>shenqijia11@gmail.com | (+44) 07419735142 | michaelsqj.github.io</w:t>
      </w:r>
    </w:p>
    <w:p w14:paraId="3D29762F" w14:textId="77777777" w:rsidR="00FD0A67" w:rsidRPr="000E7E42" w:rsidRDefault="00000000" w:rsidP="000E7E42">
      <w:pPr>
        <w:pBdr>
          <w:bottom w:val="single" w:sz="6" w:space="1" w:color="000000"/>
        </w:pBdr>
        <w:spacing w:before="120" w:after="40" w:line="230" w:lineRule="auto"/>
        <w:rPr>
          <w:sz w:val="24"/>
        </w:rPr>
      </w:pPr>
      <w:r w:rsidRPr="000E7E42">
        <w:rPr>
          <w:b/>
          <w:bCs/>
          <w:sz w:val="24"/>
          <w:szCs w:val="26"/>
        </w:rPr>
        <w:t>Education</w:t>
      </w:r>
    </w:p>
    <w:p w14:paraId="439F60B4" w14:textId="77777777" w:rsidR="000E7E42" w:rsidRPr="000E7E42" w:rsidRDefault="000E7E42" w:rsidP="000E7E42">
      <w:pPr>
        <w:tabs>
          <w:tab w:val="right" w:pos="10240"/>
        </w:tabs>
        <w:spacing w:line="230" w:lineRule="auto"/>
        <w:rPr>
          <w:sz w:val="20"/>
        </w:rPr>
      </w:pPr>
      <w:r w:rsidRPr="000E7E42">
        <w:rPr>
          <w:b/>
          <w:bCs/>
          <w:sz w:val="20"/>
        </w:rPr>
        <w:t>University of Oxford</w:t>
      </w:r>
      <w:r w:rsidRPr="000E7E42">
        <w:rPr>
          <w:b/>
          <w:bCs/>
          <w:sz w:val="20"/>
        </w:rPr>
        <w:tab/>
      </w:r>
      <w:proofErr w:type="spellStart"/>
      <w:r w:rsidRPr="000E7E42">
        <w:rPr>
          <w:b/>
          <w:bCs/>
          <w:sz w:val="20"/>
        </w:rPr>
        <w:t>Oxford</w:t>
      </w:r>
      <w:proofErr w:type="spellEnd"/>
      <w:r w:rsidRPr="000E7E42">
        <w:rPr>
          <w:b/>
          <w:bCs/>
          <w:sz w:val="20"/>
        </w:rPr>
        <w:t>, UK</w:t>
      </w:r>
    </w:p>
    <w:p w14:paraId="4F006729" w14:textId="708C3338" w:rsidR="000E7E42" w:rsidRPr="000E7E42" w:rsidRDefault="000E7E42" w:rsidP="000E7E42">
      <w:pPr>
        <w:tabs>
          <w:tab w:val="right" w:pos="10240"/>
        </w:tabs>
        <w:spacing w:line="230" w:lineRule="auto"/>
        <w:rPr>
          <w:sz w:val="20"/>
        </w:rPr>
      </w:pPr>
      <w:r w:rsidRPr="000E7E42">
        <w:rPr>
          <w:i/>
          <w:iCs/>
          <w:sz w:val="20"/>
        </w:rPr>
        <w:t>Ph.D. in Neurosciences</w:t>
      </w:r>
      <w:r w:rsidRPr="000E7E42">
        <w:rPr>
          <w:i/>
          <w:iCs/>
          <w:sz w:val="20"/>
        </w:rPr>
        <w:tab/>
        <w:t>Oct 2021 – Jul 2025</w:t>
      </w:r>
    </w:p>
    <w:p w14:paraId="0B078416" w14:textId="77777777" w:rsidR="000E7E42" w:rsidRPr="000E7E42" w:rsidRDefault="000E7E42" w:rsidP="000E7E42">
      <w:pPr>
        <w:tabs>
          <w:tab w:val="right" w:pos="10240"/>
        </w:tabs>
        <w:spacing w:line="230" w:lineRule="auto"/>
        <w:rPr>
          <w:sz w:val="20"/>
        </w:rPr>
      </w:pPr>
      <w:r w:rsidRPr="000E7E42">
        <w:rPr>
          <w:b/>
          <w:bCs/>
          <w:sz w:val="20"/>
        </w:rPr>
        <w:t>Shanghai Jiao Tong University (SJTU)</w:t>
      </w:r>
      <w:r w:rsidRPr="000E7E42">
        <w:rPr>
          <w:b/>
          <w:bCs/>
          <w:sz w:val="20"/>
        </w:rPr>
        <w:tab/>
        <w:t>Shanghai, China</w:t>
      </w:r>
    </w:p>
    <w:p w14:paraId="229F3D62" w14:textId="77777777" w:rsidR="000E7E42" w:rsidRPr="000E7E42" w:rsidRDefault="000E7E42" w:rsidP="000E7E42">
      <w:pPr>
        <w:tabs>
          <w:tab w:val="right" w:pos="10240"/>
        </w:tabs>
        <w:spacing w:line="230" w:lineRule="auto"/>
        <w:rPr>
          <w:sz w:val="20"/>
        </w:rPr>
      </w:pPr>
      <w:r w:rsidRPr="000E7E42">
        <w:rPr>
          <w:i/>
          <w:iCs/>
          <w:sz w:val="20"/>
        </w:rPr>
        <w:t>B.E. in Biomedical Engineering</w:t>
      </w:r>
      <w:r w:rsidRPr="000E7E42">
        <w:rPr>
          <w:i/>
          <w:iCs/>
          <w:sz w:val="20"/>
        </w:rPr>
        <w:tab/>
        <w:t>Sep 2017 – Jun 2021</w:t>
      </w:r>
    </w:p>
    <w:p w14:paraId="7B986695" w14:textId="77777777" w:rsidR="00FD0A67" w:rsidRPr="000E7E42" w:rsidRDefault="00000000" w:rsidP="000E7E42">
      <w:pPr>
        <w:pBdr>
          <w:bottom w:val="single" w:sz="6" w:space="1" w:color="000000"/>
        </w:pBdr>
        <w:spacing w:before="80" w:line="220" w:lineRule="auto"/>
        <w:rPr>
          <w:sz w:val="24"/>
        </w:rPr>
      </w:pPr>
      <w:r w:rsidRPr="000E7E42">
        <w:rPr>
          <w:b/>
          <w:bCs/>
          <w:sz w:val="24"/>
          <w:szCs w:val="26"/>
        </w:rPr>
        <w:t>Research Experience</w:t>
      </w:r>
    </w:p>
    <w:p w14:paraId="1CF07F6E" w14:textId="50559B8D" w:rsidR="000F10F1" w:rsidRPr="00C7491B" w:rsidRDefault="000F10F1" w:rsidP="000F10F1">
      <w:pPr>
        <w:tabs>
          <w:tab w:val="right" w:pos="10240"/>
        </w:tabs>
        <w:spacing w:line="230" w:lineRule="auto"/>
        <w:rPr>
          <w:b/>
          <w:bCs/>
          <w:sz w:val="20"/>
        </w:rPr>
      </w:pPr>
      <w:r w:rsidRPr="00C7491B">
        <w:rPr>
          <w:b/>
          <w:bCs/>
          <w:sz w:val="20"/>
        </w:rPr>
        <w:t xml:space="preserve">• General Tool-Use Agent RL Training on </w:t>
      </w:r>
      <w:proofErr w:type="spellStart"/>
      <w:r w:rsidRPr="00C7491B">
        <w:rPr>
          <w:b/>
          <w:bCs/>
          <w:sz w:val="20"/>
        </w:rPr>
        <w:t>Toolathlon</w:t>
      </w:r>
      <w:proofErr w:type="spellEnd"/>
      <w:r w:rsidRPr="00C7491B">
        <w:rPr>
          <w:b/>
          <w:bCs/>
          <w:sz w:val="20"/>
        </w:rPr>
        <w:t>-Gym</w:t>
      </w:r>
      <w:r w:rsidRPr="00C7491B">
        <w:rPr>
          <w:b/>
          <w:bCs/>
          <w:sz w:val="20"/>
        </w:rPr>
        <w:tab/>
      </w:r>
      <w:r>
        <w:rPr>
          <w:b/>
          <w:bCs/>
          <w:sz w:val="20"/>
        </w:rPr>
        <w:t>Present</w:t>
      </w:r>
    </w:p>
    <w:p w14:paraId="12FDF16B" w14:textId="77777777" w:rsidR="00C7491B" w:rsidRPr="000F10F1" w:rsidRDefault="00C7491B" w:rsidP="000E7E42">
      <w:pPr>
        <w:spacing w:line="230" w:lineRule="auto"/>
        <w:ind w:left="200"/>
        <w:rPr>
          <w:bCs/>
          <w:i/>
          <w:sz w:val="20"/>
        </w:rPr>
      </w:pPr>
      <w:r w:rsidRPr="000F10F1">
        <w:rPr>
          <w:bCs/>
          <w:i/>
          <w:sz w:val="20"/>
        </w:rPr>
        <w:t>Poolside (continued from Poolside Hackathon), based on Laguna XS.2</w:t>
      </w:r>
    </w:p>
    <w:p w14:paraId="6D99D61F" w14:textId="614DFF7D" w:rsidR="000F10F1" w:rsidRDefault="000F10F1" w:rsidP="00C7491B">
      <w:pPr>
        <w:pStyle w:val="ListParagraph"/>
        <w:numPr>
          <w:ilvl w:val="0"/>
          <w:numId w:val="2"/>
        </w:numPr>
      </w:pPr>
      <w:r>
        <w:t xml:space="preserve">Benchmarked general MCP tool usage capability of Laguna XS.2 model on </w:t>
      </w:r>
      <w:proofErr w:type="spellStart"/>
      <w:r>
        <w:t>Toolathlon</w:t>
      </w:r>
      <w:proofErr w:type="spellEnd"/>
      <w:r>
        <w:t>.</w:t>
      </w:r>
    </w:p>
    <w:p w14:paraId="32B6F95E" w14:textId="3EC66779" w:rsidR="000F10F1" w:rsidRDefault="000F10F1" w:rsidP="00C7491B">
      <w:pPr>
        <w:pStyle w:val="ListParagraph"/>
        <w:numPr>
          <w:ilvl w:val="0"/>
          <w:numId w:val="2"/>
        </w:numPr>
      </w:pPr>
      <w:r>
        <w:t xml:space="preserve">Converted </w:t>
      </w:r>
      <w:proofErr w:type="spellStart"/>
      <w:r>
        <w:t>Toolathlon</w:t>
      </w:r>
      <w:proofErr w:type="spellEnd"/>
      <w:r>
        <w:t>-Gym to 539 independent environments for scaling sandboxes in RL training.</w:t>
      </w:r>
    </w:p>
    <w:p w14:paraId="1E14070B" w14:textId="79090E36" w:rsidR="00C7491B" w:rsidRPr="00C7491B" w:rsidRDefault="000F10F1" w:rsidP="00C7491B">
      <w:pPr>
        <w:pStyle w:val="ListParagraph"/>
        <w:numPr>
          <w:ilvl w:val="0"/>
          <w:numId w:val="2"/>
        </w:numPr>
      </w:pPr>
      <w:r>
        <w:t xml:space="preserve">Ongoing RL training with the long-horizon </w:t>
      </w:r>
      <w:r w:rsidR="00543276">
        <w:t xml:space="preserve">tool </w:t>
      </w:r>
      <w:r>
        <w:t xml:space="preserve">tasks and partial progress reward </w:t>
      </w:r>
      <w:r w:rsidR="00543276">
        <w:t>providing dense reward signal.</w:t>
      </w:r>
    </w:p>
    <w:p w14:paraId="7E00A474" w14:textId="77777777" w:rsidR="000F10F1" w:rsidRPr="00C7491B" w:rsidRDefault="000F10F1" w:rsidP="000F10F1">
      <w:pPr>
        <w:tabs>
          <w:tab w:val="right" w:pos="10240"/>
        </w:tabs>
        <w:spacing w:line="230" w:lineRule="auto"/>
        <w:rPr>
          <w:b/>
          <w:bCs/>
          <w:sz w:val="20"/>
        </w:rPr>
      </w:pPr>
      <w:r w:rsidRPr="00C7491B">
        <w:rPr>
          <w:b/>
          <w:bCs/>
          <w:sz w:val="20"/>
        </w:rPr>
        <w:t>• Scalable RL Environments for Terminal Agents (SETA)</w:t>
      </w:r>
      <w:r w:rsidRPr="00C7491B">
        <w:rPr>
          <w:b/>
          <w:bCs/>
          <w:sz w:val="20"/>
        </w:rPr>
        <w:tab/>
        <w:t>Jul 2025 – Present</w:t>
      </w:r>
    </w:p>
    <w:p w14:paraId="5A328D18" w14:textId="238CDC1B" w:rsidR="00FD0A67" w:rsidRPr="000F10F1" w:rsidRDefault="00C7491B" w:rsidP="000E7E42">
      <w:pPr>
        <w:spacing w:line="230" w:lineRule="auto"/>
        <w:ind w:left="200"/>
        <w:rPr>
          <w:i/>
          <w:sz w:val="20"/>
        </w:rPr>
      </w:pPr>
      <w:r w:rsidRPr="000F10F1">
        <w:rPr>
          <w:bCs/>
          <w:i/>
          <w:sz w:val="20"/>
        </w:rPr>
        <w:t>CAMEL-AI, London</w:t>
      </w:r>
    </w:p>
    <w:p w14:paraId="605BBD50" w14:textId="43D52B89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Led the design and implementation of SETA, a scalable framework for synthesizing verifiable terminal environments for RL training of LLM-based agents; released </w:t>
      </w:r>
      <w:r w:rsidRPr="00653EF0">
        <w:rPr>
          <w:sz w:val="20"/>
        </w:rPr>
        <w:t>SETA-Env</w:t>
      </w:r>
      <w:r w:rsidRPr="000E7E42">
        <w:rPr>
          <w:sz w:val="20"/>
        </w:rPr>
        <w:t xml:space="preserve">, the largest open-source verifiable terminal RL dataset to date </w:t>
      </w:r>
      <w:r w:rsidR="00653EF0">
        <w:rPr>
          <w:sz w:val="20"/>
        </w:rPr>
        <w:t>(4,567 environments, 14 categories; ~12K monthly downloads; https://huggingface.co/datasets/camel-ai/SETA-Env).</w:t>
      </w:r>
    </w:p>
    <w:p w14:paraId="3A7A9FF9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Built source-adaptive synthesis (SETA-Synth) and difficulty-adaptive evolution (SETA-Evol) pipelines, with execution-based verification and adaptive task difficulty calibrated to the training model’s capability frontier.</w:t>
      </w:r>
    </w:p>
    <w:p w14:paraId="0D57DB3E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Trained Qwen3-8B with GRPO on SETA-Env, achieving 12% pass@1 on Terminal-Bench 2.0 (3.3× over base) — the best reported result for an RL-trained model at 8B scale, with strong transfer to </w:t>
      </w:r>
      <w:proofErr w:type="spellStart"/>
      <w:r w:rsidRPr="000E7E42">
        <w:rPr>
          <w:sz w:val="20"/>
        </w:rPr>
        <w:t>CompileBench</w:t>
      </w:r>
      <w:proofErr w:type="spellEnd"/>
      <w:r w:rsidRPr="000E7E42">
        <w:rPr>
          <w:sz w:val="20"/>
        </w:rPr>
        <w:t xml:space="preserve"> (6.7% → 40%) and CRUST-Bench (15% → 24%).</w:t>
      </w:r>
    </w:p>
    <w:p w14:paraId="7E828D72" w14:textId="180C5E94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Trained DeepSeek V4 Flash on SETA-Env with </w:t>
      </w:r>
      <w:r w:rsidR="00653EF0">
        <w:rPr>
          <w:sz w:val="20"/>
        </w:rPr>
        <w:t>7</w:t>
      </w:r>
      <w:r w:rsidR="00DF7968">
        <w:rPr>
          <w:sz w:val="20"/>
        </w:rPr>
        <w:t>% on Terminal-Bench</w:t>
      </w:r>
      <w:r w:rsidRPr="000E7E42">
        <w:rPr>
          <w:sz w:val="20"/>
        </w:rPr>
        <w:t>, demonstrating that SETA-Env provides effective training signal across model scales.</w:t>
      </w:r>
    </w:p>
    <w:p w14:paraId="717949E5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Publication: </w:t>
      </w:r>
      <w:r w:rsidRPr="000E7E42">
        <w:rPr>
          <w:i/>
          <w:iCs/>
          <w:sz w:val="20"/>
        </w:rPr>
        <w:t xml:space="preserve">Qijia Shen, et al. SETA: Scaling Environments for Terminal Agents. Submitted to </w:t>
      </w:r>
      <w:proofErr w:type="spellStart"/>
      <w:r w:rsidRPr="000E7E42">
        <w:rPr>
          <w:i/>
          <w:iCs/>
          <w:sz w:val="20"/>
        </w:rPr>
        <w:t>NeurIPS</w:t>
      </w:r>
      <w:proofErr w:type="spellEnd"/>
      <w:r w:rsidRPr="000E7E42">
        <w:rPr>
          <w:i/>
          <w:iCs/>
          <w:sz w:val="20"/>
        </w:rPr>
        <w:t xml:space="preserve"> 2026.</w:t>
      </w:r>
    </w:p>
    <w:p w14:paraId="16B2A4CD" w14:textId="77777777" w:rsidR="000E7E42" w:rsidRPr="000E7E42" w:rsidRDefault="000E7E42" w:rsidP="000E7E42">
      <w:pPr>
        <w:tabs>
          <w:tab w:val="right" w:pos="10240"/>
        </w:tabs>
        <w:spacing w:before="80" w:line="230" w:lineRule="auto"/>
        <w:rPr>
          <w:sz w:val="20"/>
        </w:rPr>
      </w:pPr>
      <w:r w:rsidRPr="000E7E42">
        <w:rPr>
          <w:b/>
          <w:bCs/>
          <w:sz w:val="20"/>
        </w:rPr>
        <w:t>• Generative AI &amp; 3D Vision</w:t>
      </w:r>
      <w:r w:rsidRPr="000E7E42">
        <w:rPr>
          <w:b/>
          <w:bCs/>
          <w:sz w:val="20"/>
        </w:rPr>
        <w:tab/>
        <w:t>Oct 2022 – Jun 2023</w:t>
      </w:r>
    </w:p>
    <w:p w14:paraId="17ABDDE5" w14:textId="77777777" w:rsidR="00FD0A67" w:rsidRPr="000E7E42" w:rsidRDefault="00000000" w:rsidP="000E7E42">
      <w:pPr>
        <w:spacing w:line="230" w:lineRule="auto"/>
        <w:ind w:left="200"/>
        <w:rPr>
          <w:sz w:val="20"/>
        </w:rPr>
      </w:pPr>
      <w:r w:rsidRPr="000E7E42">
        <w:rPr>
          <w:i/>
          <w:iCs/>
          <w:sz w:val="20"/>
        </w:rPr>
        <w:t xml:space="preserve">Advisor: </w:t>
      </w:r>
      <w:proofErr w:type="spellStart"/>
      <w:r w:rsidRPr="000E7E42">
        <w:rPr>
          <w:i/>
          <w:iCs/>
          <w:sz w:val="20"/>
        </w:rPr>
        <w:t>Guangrun</w:t>
      </w:r>
      <w:proofErr w:type="spellEnd"/>
      <w:r w:rsidRPr="000E7E42">
        <w:rPr>
          <w:i/>
          <w:iCs/>
          <w:sz w:val="20"/>
        </w:rPr>
        <w:t xml:space="preserve"> Wang, Department of Engineering Science, University of Oxford</w:t>
      </w:r>
    </w:p>
    <w:p w14:paraId="376C57C9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Pioneered research in geometry-aware 3D model generation from large-scale, unstructured 2D image datasets (ImageNet) using StyleGAN2-ADA.</w:t>
      </w:r>
    </w:p>
    <w:p w14:paraId="52707955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Developed novel view synthesis techniques, including a “min-view” strategy to mitigate overfitting and enhance generalization.</w:t>
      </w:r>
    </w:p>
    <w:p w14:paraId="3FEB9E60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Engineered an ensemble of pre-trained vision models as discriminators, significantly improving training stability and convergence speed for complex generative tasks.</w:t>
      </w:r>
    </w:p>
    <w:p w14:paraId="4D27A350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Publication: </w:t>
      </w:r>
      <w:r w:rsidRPr="000E7E42">
        <w:rPr>
          <w:i/>
          <w:iCs/>
          <w:sz w:val="20"/>
        </w:rPr>
        <w:t xml:space="preserve">Qijia Shen, </w:t>
      </w:r>
      <w:proofErr w:type="spellStart"/>
      <w:r w:rsidRPr="000E7E42">
        <w:rPr>
          <w:i/>
          <w:iCs/>
          <w:sz w:val="20"/>
        </w:rPr>
        <w:t>Guangrun</w:t>
      </w:r>
      <w:proofErr w:type="spellEnd"/>
      <w:r w:rsidRPr="000E7E42">
        <w:rPr>
          <w:i/>
          <w:iCs/>
          <w:sz w:val="20"/>
        </w:rPr>
        <w:t xml:space="preserve"> Wang. Geometry aware 3D generation from in-the-wild images in ImageNet. </w:t>
      </w:r>
      <w:proofErr w:type="spellStart"/>
      <w:r w:rsidRPr="000E7E42">
        <w:rPr>
          <w:i/>
          <w:iCs/>
          <w:sz w:val="20"/>
        </w:rPr>
        <w:t>Arxiv</w:t>
      </w:r>
      <w:proofErr w:type="spellEnd"/>
      <w:r w:rsidRPr="000E7E42">
        <w:rPr>
          <w:i/>
          <w:iCs/>
          <w:sz w:val="20"/>
        </w:rPr>
        <w:t xml:space="preserve"> 2024.</w:t>
      </w:r>
    </w:p>
    <w:p w14:paraId="47E048C2" w14:textId="77777777" w:rsidR="000E7E42" w:rsidRPr="000E7E42" w:rsidRDefault="000E7E42" w:rsidP="000E7E42">
      <w:pPr>
        <w:tabs>
          <w:tab w:val="right" w:pos="10240"/>
        </w:tabs>
        <w:spacing w:before="80" w:line="230" w:lineRule="auto"/>
        <w:rPr>
          <w:sz w:val="20"/>
        </w:rPr>
      </w:pPr>
      <w:r w:rsidRPr="000E7E42">
        <w:rPr>
          <w:b/>
          <w:bCs/>
          <w:sz w:val="20"/>
        </w:rPr>
        <w:t xml:space="preserve">• </w:t>
      </w:r>
      <w:proofErr w:type="spellStart"/>
      <w:r w:rsidRPr="000E7E42">
        <w:rPr>
          <w:b/>
          <w:bCs/>
          <w:sz w:val="20"/>
        </w:rPr>
        <w:t>Connectomics</w:t>
      </w:r>
      <w:proofErr w:type="spellEnd"/>
      <w:r w:rsidRPr="000E7E42">
        <w:rPr>
          <w:b/>
          <w:bCs/>
          <w:sz w:val="20"/>
        </w:rPr>
        <w:t xml:space="preserve"> &amp; Image Segmentation</w:t>
      </w:r>
      <w:r w:rsidRPr="000E7E42">
        <w:rPr>
          <w:b/>
          <w:bCs/>
          <w:sz w:val="20"/>
        </w:rPr>
        <w:tab/>
        <w:t>Jul 2020 – Apr 2021</w:t>
      </w:r>
    </w:p>
    <w:p w14:paraId="18D0B8AF" w14:textId="77777777" w:rsidR="00FD0A67" w:rsidRPr="000E7E42" w:rsidRDefault="00000000" w:rsidP="000E7E42">
      <w:pPr>
        <w:spacing w:line="230" w:lineRule="auto"/>
        <w:ind w:left="200"/>
        <w:rPr>
          <w:sz w:val="20"/>
        </w:rPr>
      </w:pPr>
      <w:r w:rsidRPr="000E7E42">
        <w:rPr>
          <w:i/>
          <w:iCs/>
          <w:sz w:val="20"/>
        </w:rPr>
        <w:t>Advisor: Hanspeter Pfister, School of Engineering and Applied Sciences, Harvard University (Visiting Researcher)</w:t>
      </w:r>
    </w:p>
    <w:p w14:paraId="1A49E2CD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Developed and fine-tuned a modified 3D-UNet architecture for instance segmentation on the large-scale </w:t>
      </w:r>
      <w:proofErr w:type="spellStart"/>
      <w:r w:rsidRPr="000E7E42">
        <w:rPr>
          <w:sz w:val="20"/>
        </w:rPr>
        <w:t>MitoEM</w:t>
      </w:r>
      <w:proofErr w:type="spellEnd"/>
      <w:r w:rsidRPr="000E7E42">
        <w:rPr>
          <w:sz w:val="20"/>
        </w:rPr>
        <w:t xml:space="preserve"> mitochondria dataset (4096×4096×1000).</w:t>
      </w:r>
    </w:p>
    <w:p w14:paraId="1F8E820E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Investigated and implemented Flux and Distance Transform representations to improve robustness against false splits in segmentation.</w:t>
      </w:r>
    </w:p>
    <w:p w14:paraId="392013AD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Applied semi-supervised learning and consistency regularization techniques at the pixel level to enhance segmentation accuracy with limited labeled data.</w:t>
      </w:r>
    </w:p>
    <w:p w14:paraId="1E9F9D5B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Achieved a 10% improvement (AP-75) over the </w:t>
      </w:r>
      <w:proofErr w:type="spellStart"/>
      <w:r w:rsidRPr="000E7E42">
        <w:rPr>
          <w:sz w:val="20"/>
        </w:rPr>
        <w:t>MitoEM</w:t>
      </w:r>
      <w:proofErr w:type="spellEnd"/>
      <w:r w:rsidRPr="000E7E42">
        <w:rPr>
          <w:sz w:val="20"/>
        </w:rPr>
        <w:t xml:space="preserve"> benchmark in the MICCAI 2020 challenge.</w:t>
      </w:r>
    </w:p>
    <w:p w14:paraId="6C6466CD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Related Publication: </w:t>
      </w:r>
      <w:r w:rsidRPr="000E7E42">
        <w:rPr>
          <w:i/>
          <w:iCs/>
          <w:sz w:val="20"/>
        </w:rPr>
        <w:t>Daniel Franco-Barranco, …, Qijia Shen, … Current Progress and Challenges in Large-scale 3D Mitochondria Instance Segmentation. IEEE TMI 2023.</w:t>
      </w:r>
    </w:p>
    <w:p w14:paraId="02560B2A" w14:textId="77777777" w:rsidR="000E7E42" w:rsidRPr="000E7E42" w:rsidRDefault="000E7E42" w:rsidP="000E7E42">
      <w:pPr>
        <w:tabs>
          <w:tab w:val="right" w:pos="10240"/>
        </w:tabs>
        <w:spacing w:before="80" w:line="230" w:lineRule="auto"/>
        <w:rPr>
          <w:sz w:val="20"/>
        </w:rPr>
      </w:pPr>
      <w:r w:rsidRPr="000E7E42">
        <w:rPr>
          <w:b/>
          <w:bCs/>
          <w:sz w:val="20"/>
        </w:rPr>
        <w:t>• Pathological Image Analysis &amp; Classification</w:t>
      </w:r>
      <w:r w:rsidRPr="000E7E42">
        <w:rPr>
          <w:b/>
          <w:bCs/>
          <w:sz w:val="20"/>
        </w:rPr>
        <w:tab/>
        <w:t>Jan 2020 – Jul 2020</w:t>
      </w:r>
    </w:p>
    <w:p w14:paraId="4810D3E9" w14:textId="77777777" w:rsidR="00FD0A67" w:rsidRPr="000E7E42" w:rsidRDefault="00000000" w:rsidP="000E7E42">
      <w:pPr>
        <w:spacing w:line="230" w:lineRule="auto"/>
        <w:ind w:left="200"/>
        <w:rPr>
          <w:sz w:val="20"/>
        </w:rPr>
      </w:pPr>
      <w:r w:rsidRPr="000E7E42">
        <w:rPr>
          <w:i/>
          <w:iCs/>
          <w:sz w:val="20"/>
        </w:rPr>
        <w:t>Advisor: Qian Wang, School of Biomedical Engineering, SJTU</w:t>
      </w:r>
    </w:p>
    <w:p w14:paraId="489E64D1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Implemented and adapted the Hover-Net model for multi-organ nuclei segmentation and classification (</w:t>
      </w:r>
      <w:proofErr w:type="spellStart"/>
      <w:r w:rsidRPr="000E7E42">
        <w:rPr>
          <w:sz w:val="20"/>
        </w:rPr>
        <w:t>MoNuSAC</w:t>
      </w:r>
      <w:proofErr w:type="spellEnd"/>
      <w:r w:rsidRPr="000E7E42">
        <w:rPr>
          <w:sz w:val="20"/>
        </w:rPr>
        <w:t xml:space="preserve"> challenge).</w:t>
      </w:r>
    </w:p>
    <w:p w14:paraId="7F8E713A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Designed targeted color augmentation strategies for pathological images, boosting neutrophil classification accuracy from 50% to 86%.</w:t>
      </w:r>
    </w:p>
    <w:p w14:paraId="169AACF8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Constructed a two-stage model achieving 3rd place on the </w:t>
      </w:r>
      <w:proofErr w:type="spellStart"/>
      <w:r w:rsidRPr="000E7E42">
        <w:rPr>
          <w:sz w:val="20"/>
        </w:rPr>
        <w:t>MoNuSAC</w:t>
      </w:r>
      <w:proofErr w:type="spellEnd"/>
      <w:r w:rsidRPr="000E7E42">
        <w:rPr>
          <w:sz w:val="20"/>
        </w:rPr>
        <w:t xml:space="preserve"> competition leaderboard.</w:t>
      </w:r>
    </w:p>
    <w:p w14:paraId="386CA62B" w14:textId="77777777" w:rsidR="000E7E42" w:rsidRPr="000E7E42" w:rsidRDefault="000E7E42" w:rsidP="000E7E42">
      <w:pPr>
        <w:tabs>
          <w:tab w:val="right" w:pos="10240"/>
        </w:tabs>
        <w:spacing w:before="80" w:line="230" w:lineRule="auto"/>
        <w:rPr>
          <w:sz w:val="20"/>
        </w:rPr>
      </w:pPr>
      <w:r w:rsidRPr="000E7E42">
        <w:rPr>
          <w:b/>
          <w:bCs/>
          <w:sz w:val="20"/>
        </w:rPr>
        <w:lastRenderedPageBreak/>
        <w:t>• Real-time Medical Image Detection</w:t>
      </w:r>
      <w:r w:rsidRPr="000E7E42">
        <w:rPr>
          <w:b/>
          <w:bCs/>
          <w:sz w:val="20"/>
        </w:rPr>
        <w:tab/>
        <w:t>Dec 2019 – Mar 2020</w:t>
      </w:r>
    </w:p>
    <w:p w14:paraId="267E1318" w14:textId="77777777" w:rsidR="00FD0A67" w:rsidRPr="000E7E42" w:rsidRDefault="00000000" w:rsidP="000E7E42">
      <w:pPr>
        <w:spacing w:line="230" w:lineRule="auto"/>
        <w:ind w:left="200"/>
        <w:rPr>
          <w:sz w:val="20"/>
        </w:rPr>
      </w:pPr>
      <w:r w:rsidRPr="000E7E42">
        <w:rPr>
          <w:i/>
          <w:iCs/>
          <w:sz w:val="20"/>
        </w:rPr>
        <w:t xml:space="preserve">Advisor: </w:t>
      </w:r>
      <w:proofErr w:type="spellStart"/>
      <w:r w:rsidRPr="000E7E42">
        <w:rPr>
          <w:i/>
          <w:iCs/>
          <w:sz w:val="20"/>
        </w:rPr>
        <w:t>Dahong</w:t>
      </w:r>
      <w:proofErr w:type="spellEnd"/>
      <w:r w:rsidRPr="000E7E42">
        <w:rPr>
          <w:i/>
          <w:iCs/>
          <w:sz w:val="20"/>
        </w:rPr>
        <w:t xml:space="preserve"> Qian, School of Biomedical Engineering, SJTU</w:t>
      </w:r>
    </w:p>
    <w:p w14:paraId="4DAF4421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Developed a real-time system for carcinoma pharyngeal detection in endoscopy videos.</w:t>
      </w:r>
    </w:p>
    <w:p w14:paraId="57D5799B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Investigated the interplay of texture and geometric information for cancer diagnosis.</w:t>
      </w:r>
    </w:p>
    <w:p w14:paraId="33A7246C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Utilized Class Activation Maps (CAM) for model interpretability and localization of cancerous regions.</w:t>
      </w:r>
    </w:p>
    <w:p w14:paraId="2E2D1967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Achieved an F1 Score of 0.82 and 61 fps in real-time prediction.</w:t>
      </w:r>
    </w:p>
    <w:p w14:paraId="133459EA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Publication: </w:t>
      </w:r>
      <w:r w:rsidRPr="000E7E42">
        <w:rPr>
          <w:i/>
          <w:iCs/>
          <w:sz w:val="20"/>
        </w:rPr>
        <w:t>Ming Zhou, …, Qijia Shen, … Hierarchical and Robust Pathology Screening for Cervical Abnormality. CMIG 2021.</w:t>
      </w:r>
    </w:p>
    <w:p w14:paraId="7B89D7EA" w14:textId="77777777" w:rsidR="000E7E42" w:rsidRPr="000E7E42" w:rsidRDefault="000E7E42" w:rsidP="000E7E42">
      <w:pPr>
        <w:tabs>
          <w:tab w:val="right" w:pos="10240"/>
        </w:tabs>
        <w:spacing w:before="80" w:line="230" w:lineRule="auto"/>
        <w:rPr>
          <w:sz w:val="20"/>
        </w:rPr>
      </w:pPr>
      <w:r w:rsidRPr="000E7E42">
        <w:rPr>
          <w:b/>
          <w:bCs/>
          <w:sz w:val="20"/>
        </w:rPr>
        <w:t>• Data-Driven Multi-Modal Neuroimaging &amp; Representation Learning (UK Biobank)</w:t>
      </w:r>
      <w:r w:rsidRPr="000E7E42">
        <w:rPr>
          <w:b/>
          <w:bCs/>
          <w:sz w:val="20"/>
        </w:rPr>
        <w:tab/>
        <w:t>Oct 2024 – Jul 2025</w:t>
      </w:r>
    </w:p>
    <w:p w14:paraId="34D34B09" w14:textId="77777777" w:rsidR="00FD0A67" w:rsidRPr="000E7E42" w:rsidRDefault="00000000" w:rsidP="000E7E42">
      <w:pPr>
        <w:spacing w:line="230" w:lineRule="auto"/>
        <w:ind w:left="200"/>
        <w:rPr>
          <w:sz w:val="20"/>
        </w:rPr>
      </w:pPr>
      <w:r w:rsidRPr="000E7E42">
        <w:rPr>
          <w:i/>
          <w:iCs/>
          <w:sz w:val="20"/>
        </w:rPr>
        <w:t xml:space="preserve">Advisor: </w:t>
      </w:r>
      <w:proofErr w:type="spellStart"/>
      <w:r w:rsidRPr="000E7E42">
        <w:rPr>
          <w:i/>
          <w:iCs/>
          <w:sz w:val="20"/>
        </w:rPr>
        <w:t>Weikang</w:t>
      </w:r>
      <w:proofErr w:type="spellEnd"/>
      <w:r w:rsidRPr="000E7E42">
        <w:rPr>
          <w:i/>
          <w:iCs/>
          <w:sz w:val="20"/>
        </w:rPr>
        <w:t xml:space="preserve"> Gong, Department of Clinical Neurosciences, University of Oxford</w:t>
      </w:r>
    </w:p>
    <w:p w14:paraId="28F27721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Performed a data-driven analysis of the UK Biobank dataset, focusing on multi-modal MRI fusion to predict neurocognition and health features.</w:t>
      </w:r>
    </w:p>
    <w:p w14:paraId="78D1052D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Developed and applied advanced machine learning techniques, including dictionary learning and Independent Component Analysis (ICA), for robust feature vector extraction — a strong example of representation learning aimed at discovering highly informative, compact data representations from complex, multi-modal neuroimaging data.</w:t>
      </w:r>
    </w:p>
    <w:p w14:paraId="05C08789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Demonstrated that the extracted data-driven imaging features significantly surpassed the predictive power of traditional expert-derived imaging phenotypes in forecasting key neurocognitive and health metrics.</w:t>
      </w:r>
    </w:p>
    <w:p w14:paraId="461C53BB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Demonstrated expertise in handling large-scale, multi-modal datasets and extracting meaningful, predictive insights through sophisticated machine learning pipelines.</w:t>
      </w:r>
    </w:p>
    <w:p w14:paraId="44DAA853" w14:textId="77777777" w:rsidR="000E7E42" w:rsidRPr="000E7E42" w:rsidRDefault="000E7E42" w:rsidP="000E7E42">
      <w:pPr>
        <w:tabs>
          <w:tab w:val="right" w:pos="10240"/>
        </w:tabs>
        <w:spacing w:before="80" w:line="230" w:lineRule="auto"/>
        <w:rPr>
          <w:sz w:val="20"/>
        </w:rPr>
      </w:pPr>
      <w:r w:rsidRPr="000E7E42">
        <w:rPr>
          <w:b/>
          <w:bCs/>
          <w:sz w:val="20"/>
        </w:rPr>
        <w:t>• Advanced Medical Image Reconstruction &amp; Optimization</w:t>
      </w:r>
      <w:r w:rsidRPr="000E7E42">
        <w:rPr>
          <w:b/>
          <w:bCs/>
          <w:sz w:val="20"/>
        </w:rPr>
        <w:tab/>
        <w:t>Oct 2021 – Jul 2025</w:t>
      </w:r>
    </w:p>
    <w:p w14:paraId="6F67ABA8" w14:textId="77777777" w:rsidR="00FD0A67" w:rsidRPr="000E7E42" w:rsidRDefault="00000000" w:rsidP="000E7E42">
      <w:pPr>
        <w:spacing w:line="230" w:lineRule="auto"/>
        <w:ind w:left="200"/>
        <w:rPr>
          <w:sz w:val="20"/>
        </w:rPr>
      </w:pPr>
      <w:r w:rsidRPr="000E7E42">
        <w:rPr>
          <w:i/>
          <w:iCs/>
          <w:sz w:val="20"/>
        </w:rPr>
        <w:t>Advisor: Thomas Okell, Department of Clinical Neurosciences, University of Oxford</w:t>
      </w:r>
    </w:p>
    <w:p w14:paraId="77313753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b/>
          <w:bCs/>
          <w:sz w:val="20"/>
        </w:rPr>
        <w:t xml:space="preserve">Motion Correction with Subspace-Based Self-Navigation (Machine Learning Application): </w:t>
      </w:r>
      <w:r w:rsidRPr="000E7E42">
        <w:rPr>
          <w:sz w:val="20"/>
        </w:rPr>
        <w:t>developed a subspace-based method for motion navigator reconstruction from Arterial Spin Labelling (ASL) MRI data, significantly reducing artifacts caused by signal variation; designed a split-update iterative optimization algorithm incorporating regularization to simultaneously reconstruct label and control images.</w:t>
      </w:r>
    </w:p>
    <w:p w14:paraId="36246F8D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b/>
          <w:bCs/>
          <w:sz w:val="20"/>
        </w:rPr>
        <w:t xml:space="preserve">Ultra-High Temporal Resolution Angiography with Subspace Reconstruction (Signal Modeling): </w:t>
      </w:r>
      <w:r w:rsidRPr="000E7E42">
        <w:rPr>
          <w:sz w:val="20"/>
        </w:rPr>
        <w:t xml:space="preserve">integrated physics models into subspace-based reconstruction frameworks for time-resolved angiography; achieved an unprecedented 14.7 </w:t>
      </w:r>
      <w:proofErr w:type="spellStart"/>
      <w:r w:rsidRPr="000E7E42">
        <w:rPr>
          <w:sz w:val="20"/>
        </w:rPr>
        <w:t>ms</w:t>
      </w:r>
      <w:proofErr w:type="spellEnd"/>
      <w:r w:rsidRPr="000E7E42">
        <w:rPr>
          <w:sz w:val="20"/>
        </w:rPr>
        <w:t xml:space="preserve"> temporal resolution in 4D dynamic angiography.</w:t>
      </w:r>
    </w:p>
    <w:p w14:paraId="2ED84C91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b/>
          <w:bCs/>
          <w:sz w:val="20"/>
        </w:rPr>
        <w:t xml:space="preserve">Efficient 3D Trajectory Design for Combined Imaging (Optimization): </w:t>
      </w:r>
      <w:r w:rsidRPr="000E7E42">
        <w:rPr>
          <w:sz w:val="20"/>
        </w:rPr>
        <w:t>engineered an optimized two-stage k-space sampling trajectory for both high spatial-temporal resolution angiography and perfusion imaging; applied locally low-rank constraints across frames for effective denoising in dynamic image series.</w:t>
      </w:r>
    </w:p>
    <w:p w14:paraId="3AFE1012" w14:textId="77777777" w:rsidR="00FD0A67" w:rsidRPr="000E7E42" w:rsidRDefault="00000000" w:rsidP="000E7E42">
      <w:pPr>
        <w:pBdr>
          <w:bottom w:val="single" w:sz="6" w:space="1" w:color="000000"/>
        </w:pBdr>
        <w:spacing w:before="120" w:after="40" w:line="230" w:lineRule="auto"/>
        <w:rPr>
          <w:sz w:val="24"/>
        </w:rPr>
      </w:pPr>
      <w:r w:rsidRPr="000E7E42">
        <w:rPr>
          <w:b/>
          <w:bCs/>
          <w:sz w:val="24"/>
          <w:szCs w:val="26"/>
        </w:rPr>
        <w:t>Selected Publications</w:t>
      </w:r>
    </w:p>
    <w:p w14:paraId="3FBB61A0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Shen, Q., et al. (2026). SETA: Scaling Environments for Terminal Agents. Submitted to </w:t>
      </w:r>
      <w:proofErr w:type="spellStart"/>
      <w:r w:rsidRPr="000E7E42">
        <w:rPr>
          <w:sz w:val="20"/>
        </w:rPr>
        <w:t>NeurIPS</w:t>
      </w:r>
      <w:proofErr w:type="spellEnd"/>
      <w:r w:rsidRPr="000E7E42">
        <w:rPr>
          <w:sz w:val="20"/>
        </w:rPr>
        <w:t xml:space="preserve"> 2026.</w:t>
      </w:r>
    </w:p>
    <w:p w14:paraId="129CFDDC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 xml:space="preserve">Shen, Q., Wang, G. (2024). Geometry aware 3D generation from in-the-wild images in ImageNet. </w:t>
      </w:r>
      <w:proofErr w:type="spellStart"/>
      <w:r w:rsidRPr="000E7E42">
        <w:rPr>
          <w:sz w:val="20"/>
        </w:rPr>
        <w:t>ArXiv</w:t>
      </w:r>
      <w:proofErr w:type="spellEnd"/>
      <w:r w:rsidRPr="000E7E42">
        <w:rPr>
          <w:sz w:val="20"/>
        </w:rPr>
        <w:t>, 2402.00225.</w:t>
      </w:r>
    </w:p>
    <w:p w14:paraId="2BC3A662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Shen, Q., Wu, W., Chiew, M., Ji, Y., Woods, J., Okell, T. W. (2024). Ultra-high temporal resolution dynamic angiography using arterial spin labelling with a subspace reconstruction. Magnetic Resonance in Medicine, 1–18.</w:t>
      </w:r>
    </w:p>
    <w:p w14:paraId="0BD2BFB1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Shen, Q., Wu, W., Chiew, M., Ji, Y., Woods, J., Okell, T. W. (2024). Efficient 3D cone trajectory design for improved combined angiographic and perfusion imaging using arterial spin labeling. Magnetic Resonance in Medicine, 92(4), 1568–1583.</w:t>
      </w:r>
    </w:p>
    <w:p w14:paraId="2F10A4B8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Shen, Q., Wu, W., Chiew, M., Ji, Y., Woods, J., Okell, T. W. Motion correction with subspace-based self-navigation for combined angiography, perfusion and structural imaging. bioRxiv. (minor revision from Imaging Neuroscience).</w:t>
      </w:r>
    </w:p>
    <w:p w14:paraId="2C8C0242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Franco-Barranco, D., Lin, Z., Jang, W.D., Wang, X., Shen, Q., …, Wei, D. (2023). Current Progress and Challenges in Large-scale 3D Mitochondria Instance Segmentation. IEEE Transactions on Medical Imaging, 42, 3956–3971.</w:t>
      </w:r>
    </w:p>
    <w:p w14:paraId="123F6889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sz w:val="20"/>
        </w:rPr>
        <w:t>Zhou, M., Du, X., Ouyang, X., Zhang, X., Shen, Q., Fan, X., Wang, Q. (2021). Hierarchical and Robust Pathology Screening for Cervical Abnormality. Computerized Medical Imaging and Graphics, 89, 101892.</w:t>
      </w:r>
    </w:p>
    <w:p w14:paraId="2599F8FB" w14:textId="77777777" w:rsidR="00FD0A67" w:rsidRPr="000E7E42" w:rsidRDefault="00000000" w:rsidP="000E7E42">
      <w:pPr>
        <w:pBdr>
          <w:bottom w:val="single" w:sz="6" w:space="1" w:color="000000"/>
        </w:pBdr>
        <w:spacing w:before="120" w:after="40" w:line="230" w:lineRule="auto"/>
        <w:rPr>
          <w:sz w:val="24"/>
        </w:rPr>
      </w:pPr>
      <w:r w:rsidRPr="000E7E42">
        <w:rPr>
          <w:b/>
          <w:bCs/>
          <w:sz w:val="24"/>
          <w:szCs w:val="26"/>
        </w:rPr>
        <w:t>Skills</w:t>
      </w:r>
    </w:p>
    <w:p w14:paraId="1EF18B47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b/>
          <w:bCs/>
          <w:sz w:val="20"/>
        </w:rPr>
        <w:t xml:space="preserve">Programming Languages: </w:t>
      </w:r>
      <w:r w:rsidRPr="000E7E42">
        <w:rPr>
          <w:sz w:val="20"/>
        </w:rPr>
        <w:t>Python, MATLAB, C/C++</w:t>
      </w:r>
    </w:p>
    <w:p w14:paraId="3378F152" w14:textId="77777777" w:rsidR="00FD0A67" w:rsidRPr="000E7E42" w:rsidRDefault="00000000" w:rsidP="000E7E42">
      <w:pPr>
        <w:pStyle w:val="ListParagraph"/>
        <w:numPr>
          <w:ilvl w:val="0"/>
          <w:numId w:val="2"/>
        </w:numPr>
        <w:spacing w:line="230" w:lineRule="auto"/>
        <w:rPr>
          <w:sz w:val="20"/>
        </w:rPr>
      </w:pPr>
      <w:r w:rsidRPr="000E7E42">
        <w:rPr>
          <w:b/>
          <w:bCs/>
          <w:sz w:val="20"/>
        </w:rPr>
        <w:t xml:space="preserve">Frameworks: </w:t>
      </w:r>
      <w:proofErr w:type="spellStart"/>
      <w:r w:rsidRPr="000E7E42">
        <w:rPr>
          <w:sz w:val="20"/>
        </w:rPr>
        <w:t>PyTorch</w:t>
      </w:r>
      <w:proofErr w:type="spellEnd"/>
      <w:r w:rsidRPr="000E7E42">
        <w:rPr>
          <w:sz w:val="20"/>
        </w:rPr>
        <w:t>, Git, LaTeX</w:t>
      </w:r>
    </w:p>
    <w:p w14:paraId="41CE980D" w14:textId="77777777" w:rsidR="00FD0A67" w:rsidRPr="000E7E42" w:rsidRDefault="00000000" w:rsidP="000E7E42">
      <w:pPr>
        <w:pBdr>
          <w:bottom w:val="single" w:sz="6" w:space="1" w:color="000000"/>
        </w:pBdr>
        <w:spacing w:before="120" w:after="40" w:line="230" w:lineRule="auto"/>
        <w:rPr>
          <w:sz w:val="24"/>
        </w:rPr>
      </w:pPr>
      <w:r w:rsidRPr="000E7E42">
        <w:rPr>
          <w:b/>
          <w:bCs/>
          <w:sz w:val="24"/>
          <w:szCs w:val="26"/>
        </w:rPr>
        <w:t>Awards &amp; Prizes (Selected)</w:t>
      </w:r>
    </w:p>
    <w:p w14:paraId="538ABB98" w14:textId="77777777" w:rsidR="000E7E42" w:rsidRPr="000E7E42" w:rsidRDefault="000E7E42" w:rsidP="000E7E42">
      <w:pPr>
        <w:pStyle w:val="ListParagraph"/>
        <w:numPr>
          <w:ilvl w:val="0"/>
          <w:numId w:val="2"/>
        </w:numPr>
        <w:tabs>
          <w:tab w:val="right" w:pos="10240"/>
        </w:tabs>
        <w:spacing w:line="230" w:lineRule="auto"/>
        <w:rPr>
          <w:sz w:val="20"/>
        </w:rPr>
      </w:pPr>
      <w:r w:rsidRPr="000E7E42">
        <w:rPr>
          <w:sz w:val="20"/>
        </w:rPr>
        <w:t>Guarantors of Brain travel grant (£910)</w:t>
      </w:r>
      <w:r w:rsidRPr="000E7E42">
        <w:rPr>
          <w:b/>
          <w:bCs/>
          <w:sz w:val="20"/>
        </w:rPr>
        <w:tab/>
        <w:t>2024</w:t>
      </w:r>
    </w:p>
    <w:p w14:paraId="78B48B08" w14:textId="77777777" w:rsidR="000E7E42" w:rsidRPr="000E7E42" w:rsidRDefault="000E7E42" w:rsidP="000E7E42">
      <w:pPr>
        <w:pStyle w:val="ListParagraph"/>
        <w:numPr>
          <w:ilvl w:val="0"/>
          <w:numId w:val="2"/>
        </w:numPr>
        <w:tabs>
          <w:tab w:val="right" w:pos="10240"/>
        </w:tabs>
        <w:spacing w:line="230" w:lineRule="auto"/>
        <w:rPr>
          <w:sz w:val="20"/>
        </w:rPr>
      </w:pPr>
      <w:r w:rsidRPr="000E7E42">
        <w:rPr>
          <w:sz w:val="20"/>
        </w:rPr>
        <w:t>ISMRM student travel grant ($500, $300)</w:t>
      </w:r>
      <w:r w:rsidRPr="000E7E42">
        <w:rPr>
          <w:b/>
          <w:bCs/>
          <w:sz w:val="20"/>
        </w:rPr>
        <w:tab/>
        <w:t>2023, 2024</w:t>
      </w:r>
    </w:p>
    <w:p w14:paraId="255347AA" w14:textId="77777777" w:rsidR="000E7E42" w:rsidRPr="000E7E42" w:rsidRDefault="000E7E42" w:rsidP="000E7E42">
      <w:pPr>
        <w:pStyle w:val="ListParagraph"/>
        <w:numPr>
          <w:ilvl w:val="0"/>
          <w:numId w:val="2"/>
        </w:numPr>
        <w:tabs>
          <w:tab w:val="right" w:pos="10240"/>
        </w:tabs>
        <w:spacing w:line="230" w:lineRule="auto"/>
        <w:rPr>
          <w:sz w:val="20"/>
        </w:rPr>
      </w:pPr>
      <w:r w:rsidRPr="000E7E42">
        <w:rPr>
          <w:sz w:val="20"/>
        </w:rPr>
        <w:t>Competitive conference and fieldwork funding (£1400)</w:t>
      </w:r>
      <w:r w:rsidRPr="000E7E42">
        <w:rPr>
          <w:b/>
          <w:bCs/>
          <w:sz w:val="20"/>
        </w:rPr>
        <w:tab/>
        <w:t>2022, 2023, 2024</w:t>
      </w:r>
    </w:p>
    <w:p w14:paraId="1D768C94" w14:textId="77777777" w:rsidR="000E7E42" w:rsidRPr="000E7E42" w:rsidRDefault="000E7E42" w:rsidP="000E7E42">
      <w:pPr>
        <w:pStyle w:val="ListParagraph"/>
        <w:numPr>
          <w:ilvl w:val="0"/>
          <w:numId w:val="2"/>
        </w:numPr>
        <w:tabs>
          <w:tab w:val="right" w:pos="10240"/>
        </w:tabs>
        <w:spacing w:line="230" w:lineRule="auto"/>
        <w:rPr>
          <w:sz w:val="20"/>
        </w:rPr>
      </w:pPr>
      <w:r w:rsidRPr="000E7E42">
        <w:rPr>
          <w:sz w:val="20"/>
        </w:rPr>
        <w:t>China Undergraduate Mathematical Contest in Modelling: First Prize (Top 0.7%, Nationwide)</w:t>
      </w:r>
      <w:r w:rsidRPr="000E7E42">
        <w:rPr>
          <w:b/>
          <w:bCs/>
          <w:sz w:val="20"/>
        </w:rPr>
        <w:tab/>
        <w:t>2019</w:t>
      </w:r>
    </w:p>
    <w:p w14:paraId="50475828" w14:textId="77777777" w:rsidR="000E7E42" w:rsidRPr="000E7E42" w:rsidRDefault="000E7E42" w:rsidP="000E7E42">
      <w:pPr>
        <w:pStyle w:val="ListParagraph"/>
        <w:numPr>
          <w:ilvl w:val="0"/>
          <w:numId w:val="2"/>
        </w:numPr>
        <w:tabs>
          <w:tab w:val="right" w:pos="10240"/>
        </w:tabs>
        <w:spacing w:line="230" w:lineRule="auto"/>
        <w:rPr>
          <w:sz w:val="20"/>
        </w:rPr>
      </w:pPr>
      <w:proofErr w:type="spellStart"/>
      <w:r w:rsidRPr="000E7E42">
        <w:rPr>
          <w:sz w:val="20"/>
        </w:rPr>
        <w:t>MicroPort</w:t>
      </w:r>
      <w:proofErr w:type="spellEnd"/>
      <w:r w:rsidRPr="000E7E42">
        <w:rPr>
          <w:sz w:val="20"/>
        </w:rPr>
        <w:t xml:space="preserve"> Undergraduate Scholarship (top 3% in SJTU)</w:t>
      </w:r>
      <w:r w:rsidRPr="000E7E42">
        <w:rPr>
          <w:b/>
          <w:bCs/>
          <w:sz w:val="20"/>
        </w:rPr>
        <w:tab/>
        <w:t>2018, 2019</w:t>
      </w:r>
    </w:p>
    <w:sectPr w:rsidR="000E7E42" w:rsidRPr="000E7E42" w:rsidSect="000E7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0" w:right="1000" w:bottom="56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6593" w14:textId="77777777" w:rsidR="001932D4" w:rsidRDefault="001932D4" w:rsidP="000E7E42">
      <w:r>
        <w:separator/>
      </w:r>
    </w:p>
  </w:endnote>
  <w:endnote w:type="continuationSeparator" w:id="0">
    <w:p w14:paraId="3A2870F8" w14:textId="77777777" w:rsidR="001932D4" w:rsidRDefault="001932D4" w:rsidP="000E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2F3C" w14:textId="77777777" w:rsidR="000E7E42" w:rsidRDefault="000E7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DC32" w14:textId="77777777" w:rsidR="000E7E42" w:rsidRDefault="000E7E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8C36" w14:textId="77777777" w:rsidR="000E7E42" w:rsidRDefault="000E7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B8B7" w14:textId="77777777" w:rsidR="001932D4" w:rsidRDefault="001932D4" w:rsidP="000E7E42">
      <w:r>
        <w:separator/>
      </w:r>
    </w:p>
  </w:footnote>
  <w:footnote w:type="continuationSeparator" w:id="0">
    <w:p w14:paraId="73D23E8E" w14:textId="77777777" w:rsidR="001932D4" w:rsidRDefault="001932D4" w:rsidP="000E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731A" w14:textId="77777777" w:rsidR="000E7E42" w:rsidRDefault="000E7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1400" w14:textId="77777777" w:rsidR="000E7E42" w:rsidRDefault="000E7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1EE" w14:textId="77777777" w:rsidR="000E7E42" w:rsidRDefault="000E7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5222"/>
    <w:multiLevelType w:val="hybridMultilevel"/>
    <w:tmpl w:val="5D641AC0"/>
    <w:lvl w:ilvl="0" w:tplc="99D61516">
      <w:start w:val="1"/>
      <w:numFmt w:val="bullet"/>
      <w:lvlText w:val="●"/>
      <w:lvlJc w:val="left"/>
      <w:pPr>
        <w:ind w:left="720" w:hanging="360"/>
      </w:pPr>
    </w:lvl>
    <w:lvl w:ilvl="1" w:tplc="5C2A4E4E">
      <w:start w:val="1"/>
      <w:numFmt w:val="bullet"/>
      <w:lvlText w:val="○"/>
      <w:lvlJc w:val="left"/>
      <w:pPr>
        <w:ind w:left="1440" w:hanging="360"/>
      </w:pPr>
    </w:lvl>
    <w:lvl w:ilvl="2" w:tplc="65920FFE">
      <w:start w:val="1"/>
      <w:numFmt w:val="bullet"/>
      <w:lvlText w:val="■"/>
      <w:lvlJc w:val="left"/>
      <w:pPr>
        <w:ind w:left="2160" w:hanging="360"/>
      </w:pPr>
    </w:lvl>
    <w:lvl w:ilvl="3" w:tplc="FCF83804">
      <w:start w:val="1"/>
      <w:numFmt w:val="bullet"/>
      <w:lvlText w:val="●"/>
      <w:lvlJc w:val="left"/>
      <w:pPr>
        <w:ind w:left="2880" w:hanging="360"/>
      </w:pPr>
    </w:lvl>
    <w:lvl w:ilvl="4" w:tplc="55421BB2">
      <w:start w:val="1"/>
      <w:numFmt w:val="bullet"/>
      <w:lvlText w:val="○"/>
      <w:lvlJc w:val="left"/>
      <w:pPr>
        <w:ind w:left="3600" w:hanging="360"/>
      </w:pPr>
    </w:lvl>
    <w:lvl w:ilvl="5" w:tplc="DC74D0BA">
      <w:start w:val="1"/>
      <w:numFmt w:val="bullet"/>
      <w:lvlText w:val="■"/>
      <w:lvlJc w:val="left"/>
      <w:pPr>
        <w:ind w:left="4320" w:hanging="360"/>
      </w:pPr>
    </w:lvl>
    <w:lvl w:ilvl="6" w:tplc="1CE01E9A">
      <w:start w:val="1"/>
      <w:numFmt w:val="bullet"/>
      <w:lvlText w:val="●"/>
      <w:lvlJc w:val="left"/>
      <w:pPr>
        <w:ind w:left="5040" w:hanging="360"/>
      </w:pPr>
    </w:lvl>
    <w:lvl w:ilvl="7" w:tplc="6262C1C6">
      <w:start w:val="1"/>
      <w:numFmt w:val="bullet"/>
      <w:lvlText w:val="●"/>
      <w:lvlJc w:val="left"/>
      <w:pPr>
        <w:ind w:left="5760" w:hanging="360"/>
      </w:pPr>
    </w:lvl>
    <w:lvl w:ilvl="8" w:tplc="7512AA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F413BB9"/>
    <w:multiLevelType w:val="hybridMultilevel"/>
    <w:tmpl w:val="D13C7424"/>
    <w:lvl w:ilvl="0" w:tplc="EAFC4A12">
      <w:start w:val="1"/>
      <w:numFmt w:val="bullet"/>
      <w:lvlText w:val="•"/>
      <w:lvlJc w:val="left"/>
      <w:pPr>
        <w:ind w:left="360" w:hanging="200"/>
      </w:pPr>
    </w:lvl>
    <w:lvl w:ilvl="1" w:tplc="26283396">
      <w:start w:val="1"/>
      <w:numFmt w:val="bullet"/>
      <w:lvlText w:val="◦"/>
      <w:lvlJc w:val="left"/>
      <w:pPr>
        <w:ind w:left="720" w:hanging="200"/>
      </w:pPr>
    </w:lvl>
    <w:lvl w:ilvl="2" w:tplc="80A8439C">
      <w:numFmt w:val="decimal"/>
      <w:lvlText w:val=""/>
      <w:lvlJc w:val="left"/>
    </w:lvl>
    <w:lvl w:ilvl="3" w:tplc="0F187560">
      <w:numFmt w:val="decimal"/>
      <w:lvlText w:val=""/>
      <w:lvlJc w:val="left"/>
    </w:lvl>
    <w:lvl w:ilvl="4" w:tplc="803C1B08">
      <w:numFmt w:val="decimal"/>
      <w:lvlText w:val=""/>
      <w:lvlJc w:val="left"/>
    </w:lvl>
    <w:lvl w:ilvl="5" w:tplc="70C832E0">
      <w:numFmt w:val="decimal"/>
      <w:lvlText w:val=""/>
      <w:lvlJc w:val="left"/>
    </w:lvl>
    <w:lvl w:ilvl="6" w:tplc="244E4B34">
      <w:numFmt w:val="decimal"/>
      <w:lvlText w:val=""/>
      <w:lvlJc w:val="left"/>
    </w:lvl>
    <w:lvl w:ilvl="7" w:tplc="8A70584C">
      <w:numFmt w:val="decimal"/>
      <w:lvlText w:val=""/>
      <w:lvlJc w:val="left"/>
    </w:lvl>
    <w:lvl w:ilvl="8" w:tplc="C01A3B40">
      <w:numFmt w:val="decimal"/>
      <w:lvlText w:val=""/>
      <w:lvlJc w:val="left"/>
    </w:lvl>
  </w:abstractNum>
  <w:num w:numId="1" w16cid:durableId="1305238133">
    <w:abstractNumId w:val="0"/>
    <w:lvlOverride w:ilvl="0">
      <w:startOverride w:val="1"/>
    </w:lvlOverride>
  </w:num>
  <w:num w:numId="2" w16cid:durableId="20089706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67"/>
    <w:rsid w:val="000E7E42"/>
    <w:rsid w:val="000F10F1"/>
    <w:rsid w:val="0012469B"/>
    <w:rsid w:val="001573D5"/>
    <w:rsid w:val="001932D4"/>
    <w:rsid w:val="00543276"/>
    <w:rsid w:val="005773F9"/>
    <w:rsid w:val="005C53AF"/>
    <w:rsid w:val="006509C3"/>
    <w:rsid w:val="00653EF0"/>
    <w:rsid w:val="008543FC"/>
    <w:rsid w:val="00890123"/>
    <w:rsid w:val="009A3DBB"/>
    <w:rsid w:val="00BC6693"/>
    <w:rsid w:val="00C7491B"/>
    <w:rsid w:val="00DF7968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E681E"/>
  <w15:docId w15:val="{7CCF7E94-97B8-F542-8A9F-D3877E5F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E42"/>
  </w:style>
  <w:style w:type="paragraph" w:styleId="Footer">
    <w:name w:val="footer"/>
    <w:basedOn w:val="Normal"/>
    <w:link w:val="FooterChar"/>
    <w:uiPriority w:val="99"/>
    <w:unhideWhenUsed/>
    <w:rsid w:val="000E7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E42"/>
  </w:style>
  <w:style w:type="character" w:styleId="UnresolvedMention">
    <w:name w:val="Unresolved Mention"/>
    <w:basedOn w:val="DefaultParagraphFont"/>
    <w:uiPriority w:val="99"/>
    <w:semiHidden/>
    <w:unhideWhenUsed/>
    <w:rsid w:val="00653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A7C54E-016D-9442-AFF4-D4873A53C26E}">
  <we:reference id="wa200010725" version="1.0.0.1" store="en-US" storeType="OMEX"/>
  <we:alternateReferences>
    <we:reference id="WA200010725" version="1.0.0.1" store="WA200010725" storeType="OMEX"/>
  </we:alternateReferences>
  <we:properties>
    <we:property name="claude.fileId" value="&quot;887e44e3-6f94-40a8-ac04-3a9e76addd86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1088</Words>
  <Characters>7306</Characters>
  <Application>Microsoft Office Word</Application>
  <DocSecurity>0</DocSecurity>
  <Lines>110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Qijia Shen</cp:lastModifiedBy>
  <cp:revision>3</cp:revision>
  <cp:lastPrinted>2026-05-14T22:47:00Z</cp:lastPrinted>
  <dcterms:created xsi:type="dcterms:W3CDTF">2026-06-06T23:27:00Z</dcterms:created>
  <dcterms:modified xsi:type="dcterms:W3CDTF">2026-06-06T23:30:00Z</dcterms:modified>
</cp:coreProperties>
</file>